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hint="default"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附件1：</w:t>
      </w:r>
    </w:p>
    <w:p>
      <w:pPr>
        <w:pStyle w:val="7"/>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内蒙古准格尔经济开发区（准格尔产业园）内高家圪旦沟适用告知承诺制管理的桥梁相关技术指标和参数</w:t>
      </w:r>
    </w:p>
    <w:tbl>
      <w:tblPr>
        <w:tblStyle w:val="5"/>
        <w:tblW w:w="4888" w:type="pct"/>
        <w:jc w:val="center"/>
        <w:tblLayout w:type="autofit"/>
        <w:tblCellMar>
          <w:top w:w="0" w:type="dxa"/>
          <w:left w:w="108" w:type="dxa"/>
          <w:bottom w:w="0" w:type="dxa"/>
          <w:right w:w="108" w:type="dxa"/>
        </w:tblCellMar>
      </w:tblPr>
      <w:tblGrid>
        <w:gridCol w:w="1166"/>
        <w:gridCol w:w="1166"/>
        <w:gridCol w:w="1166"/>
        <w:gridCol w:w="1641"/>
        <w:gridCol w:w="891"/>
        <w:gridCol w:w="1641"/>
        <w:gridCol w:w="1232"/>
        <w:gridCol w:w="1007"/>
        <w:gridCol w:w="891"/>
        <w:gridCol w:w="1392"/>
        <w:gridCol w:w="1664"/>
      </w:tblGrid>
      <w:tr>
        <w:tblPrEx>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河道特点</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桥梁类型</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平面布置</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桥梁轴线与水</w:t>
            </w:r>
          </w:p>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流方向夹角</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引道</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桥墩轴线与水</w:t>
            </w:r>
          </w:p>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流方向关系</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桥梁长度</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孔跨</w:t>
            </w:r>
          </w:p>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宽度</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桥下</w:t>
            </w:r>
          </w:p>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净空</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河道内</w:t>
            </w:r>
          </w:p>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桥墩个数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桥墩埋深</w:t>
            </w:r>
          </w:p>
        </w:tc>
      </w:tr>
      <w:tr>
        <w:tblPrEx>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顺直河段</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拱桥除外</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满足河湖</w:t>
            </w:r>
          </w:p>
          <w:p>
            <w:pPr>
              <w:pStyle w:val="7"/>
              <w:rPr>
                <w:rFonts w:hint="eastAsia" w:ascii="宋体" w:hAnsi="宋体" w:eastAsia="宋体" w:cs="宋体"/>
                <w:b w:val="0"/>
                <w:lang w:val="zh-CN" w:bidi="zh-CN"/>
              </w:rPr>
            </w:pPr>
            <w:r>
              <w:rPr>
                <w:rFonts w:hint="eastAsia" w:ascii="宋体" w:hAnsi="宋体" w:eastAsia="宋体" w:cs="宋体"/>
                <w:b w:val="0"/>
                <w:lang w:val="zh-CN" w:bidi="zh-CN"/>
              </w:rPr>
              <w:t>划界要求</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不得小于80°</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不得设</w:t>
            </w:r>
          </w:p>
          <w:p>
            <w:pPr>
              <w:pStyle w:val="7"/>
              <w:rPr>
                <w:rFonts w:hint="eastAsia" w:ascii="宋体" w:hAnsi="宋体" w:eastAsia="宋体" w:cs="宋体"/>
                <w:b w:val="0"/>
                <w:lang w:val="zh-CN" w:bidi="zh-CN"/>
              </w:rPr>
            </w:pPr>
            <w:r>
              <w:rPr>
                <w:rFonts w:hint="eastAsia" w:ascii="宋体" w:hAnsi="宋体" w:eastAsia="宋体" w:cs="宋体"/>
                <w:b w:val="0"/>
                <w:lang w:val="zh-CN" w:bidi="zh-CN"/>
              </w:rPr>
              <w:t>引道</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平行</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不小于70m</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单孔不</w:t>
            </w:r>
          </w:p>
          <w:p>
            <w:pPr>
              <w:pStyle w:val="7"/>
              <w:rPr>
                <w:rFonts w:hint="eastAsia" w:ascii="宋体" w:hAnsi="宋体" w:eastAsia="宋体" w:cs="宋体"/>
                <w:b w:val="0"/>
                <w:lang w:val="zh-CN" w:bidi="zh-CN"/>
              </w:rPr>
            </w:pPr>
            <w:r>
              <w:rPr>
                <w:rFonts w:hint="eastAsia" w:ascii="宋体" w:hAnsi="宋体" w:eastAsia="宋体" w:cs="宋体"/>
                <w:b w:val="0"/>
                <w:lang w:val="zh-CN" w:bidi="zh-CN"/>
              </w:rPr>
              <w:t>小于20m</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不小于</w:t>
            </w:r>
          </w:p>
          <w:p>
            <w:pPr>
              <w:pStyle w:val="7"/>
              <w:rPr>
                <w:rFonts w:hint="eastAsia" w:ascii="宋体" w:hAnsi="宋体" w:eastAsia="宋体" w:cs="宋体"/>
                <w:b w:val="0"/>
                <w:lang w:val="zh-CN" w:bidi="zh-CN"/>
              </w:rPr>
            </w:pPr>
            <w:r>
              <w:rPr>
                <w:rFonts w:hint="eastAsia" w:ascii="宋体" w:hAnsi="宋体" w:eastAsia="宋体" w:cs="宋体"/>
                <w:b w:val="0"/>
                <w:lang w:val="zh-CN" w:bidi="zh-CN"/>
              </w:rPr>
              <w:t>3.67m</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不超过3个</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应考虑</w:t>
            </w:r>
          </w:p>
          <w:p>
            <w:pPr>
              <w:pStyle w:val="7"/>
              <w:rPr>
                <w:rFonts w:hint="eastAsia" w:ascii="宋体" w:hAnsi="宋体" w:eastAsia="宋体" w:cs="宋体"/>
                <w:b w:val="0"/>
                <w:lang w:val="zh-CN" w:bidi="zh-CN"/>
              </w:rPr>
            </w:pPr>
            <w:r>
              <w:rPr>
                <w:rFonts w:hint="eastAsia" w:ascii="宋体" w:hAnsi="宋体" w:eastAsia="宋体" w:cs="宋体"/>
                <w:b w:val="0"/>
                <w:lang w:val="zh-CN" w:bidi="zh-CN"/>
              </w:rPr>
              <w:t>冲深（5.25m）</w:t>
            </w:r>
          </w:p>
        </w:tc>
      </w:tr>
      <w:tr>
        <w:tblPrEx>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凹岸断面</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拱桥除外</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满足河湖</w:t>
            </w:r>
          </w:p>
          <w:p>
            <w:pPr>
              <w:pStyle w:val="7"/>
              <w:rPr>
                <w:rFonts w:hint="eastAsia" w:ascii="宋体" w:hAnsi="宋体" w:eastAsia="宋体" w:cs="宋体"/>
                <w:b w:val="0"/>
                <w:lang w:val="zh-CN" w:bidi="zh-CN"/>
              </w:rPr>
            </w:pPr>
            <w:r>
              <w:rPr>
                <w:rFonts w:hint="eastAsia" w:ascii="宋体" w:hAnsi="宋体" w:eastAsia="宋体" w:cs="宋体"/>
                <w:b w:val="0"/>
                <w:lang w:val="zh-CN" w:bidi="zh-CN"/>
              </w:rPr>
              <w:t>划界要求</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不得小于80°</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不得设</w:t>
            </w:r>
          </w:p>
          <w:p>
            <w:pPr>
              <w:pStyle w:val="7"/>
              <w:rPr>
                <w:rFonts w:hint="eastAsia" w:ascii="宋体" w:hAnsi="宋体" w:eastAsia="宋体" w:cs="宋体"/>
                <w:b w:val="0"/>
                <w:lang w:val="zh-CN" w:bidi="zh-CN"/>
              </w:rPr>
            </w:pPr>
            <w:r>
              <w:rPr>
                <w:rFonts w:hint="eastAsia" w:ascii="宋体" w:hAnsi="宋体" w:eastAsia="宋体" w:cs="宋体"/>
                <w:b w:val="0"/>
                <w:lang w:val="zh-CN" w:bidi="zh-CN"/>
              </w:rPr>
              <w:t>引道</w:t>
            </w:r>
          </w:p>
        </w:tc>
        <w:tc>
          <w:tcPr>
            <w:tcW w:w="58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平行</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不小于70m</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单孔不</w:t>
            </w:r>
          </w:p>
          <w:p>
            <w:pPr>
              <w:pStyle w:val="7"/>
              <w:rPr>
                <w:rFonts w:hint="eastAsia" w:ascii="宋体" w:hAnsi="宋体" w:eastAsia="宋体" w:cs="宋体"/>
                <w:b w:val="0"/>
                <w:lang w:val="zh-CN" w:bidi="zh-CN"/>
              </w:rPr>
            </w:pPr>
            <w:r>
              <w:rPr>
                <w:rFonts w:hint="eastAsia" w:ascii="宋体" w:hAnsi="宋体" w:eastAsia="宋体" w:cs="宋体"/>
                <w:b w:val="0"/>
                <w:lang w:val="zh-CN" w:bidi="zh-CN"/>
              </w:rPr>
              <w:t>小于20m</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不小于</w:t>
            </w:r>
          </w:p>
          <w:p>
            <w:pPr>
              <w:pStyle w:val="7"/>
              <w:rPr>
                <w:rFonts w:hint="eastAsia" w:ascii="宋体" w:hAnsi="宋体" w:eastAsia="宋体" w:cs="宋体"/>
                <w:b w:val="0"/>
                <w:lang w:val="zh-CN" w:bidi="zh-CN"/>
              </w:rPr>
            </w:pPr>
            <w:r>
              <w:rPr>
                <w:rFonts w:hint="eastAsia" w:ascii="宋体" w:hAnsi="宋体" w:eastAsia="宋体" w:cs="宋体"/>
                <w:b w:val="0"/>
                <w:lang w:val="zh-CN" w:bidi="zh-CN"/>
              </w:rPr>
              <w:t>3.67m</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不超过3个</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lang w:val="zh-CN" w:bidi="zh-CN"/>
              </w:rPr>
            </w:pPr>
            <w:r>
              <w:rPr>
                <w:rFonts w:hint="eastAsia" w:ascii="宋体" w:hAnsi="宋体" w:eastAsia="宋体" w:cs="宋体"/>
                <w:b w:val="0"/>
                <w:lang w:val="zh-CN" w:bidi="zh-CN"/>
              </w:rPr>
              <w:t>应考虑</w:t>
            </w:r>
          </w:p>
          <w:p>
            <w:pPr>
              <w:pStyle w:val="7"/>
              <w:rPr>
                <w:rFonts w:hint="eastAsia" w:ascii="宋体" w:hAnsi="宋体" w:eastAsia="宋体" w:cs="宋体"/>
                <w:b w:val="0"/>
                <w:lang w:val="zh-CN" w:bidi="zh-CN"/>
              </w:rPr>
            </w:pPr>
            <w:r>
              <w:rPr>
                <w:rFonts w:hint="eastAsia" w:ascii="宋体" w:hAnsi="宋体" w:eastAsia="宋体" w:cs="宋体"/>
                <w:b w:val="0"/>
                <w:lang w:val="zh-CN" w:bidi="zh-CN"/>
              </w:rPr>
              <w:t>冲深（5.44m）</w:t>
            </w:r>
          </w:p>
        </w:tc>
      </w:tr>
    </w:tbl>
    <w:p>
      <w:pPr>
        <w:spacing w:before="207" w:after="207" w:line="240" w:lineRule="auto"/>
        <w:ind w:firstLine="0" w:firstLineChars="0"/>
        <w:rPr>
          <w:rFonts w:hint="eastAsia" w:ascii="黑体" w:hAnsi="黑体" w:eastAsia="黑体"/>
          <w:sz w:val="21"/>
          <w:szCs w:val="21"/>
        </w:rPr>
      </w:pPr>
      <w:r>
        <w:rPr>
          <w:rFonts w:hint="eastAsia" w:ascii="黑体" w:hAnsi="黑体" w:eastAsia="黑体"/>
          <w:sz w:val="21"/>
          <w:szCs w:val="21"/>
        </w:rPr>
        <w:t>备注：跨越高家圪旦沟的各类管道工程、渡槽等可参照本表执行。输电线路弧垂应高于河底高程10m以上。</w:t>
      </w:r>
    </w:p>
    <w:p>
      <w:pPr>
        <w:pStyle w:val="7"/>
        <w:rPr>
          <w:rFonts w:hint="eastAsia" w:ascii="Calibri" w:hAnsi="Calibri" w:eastAsia="宋体" w:cs="Times New Roman"/>
          <w:b w:val="0"/>
          <w:sz w:val="24"/>
          <w:szCs w:val="22"/>
          <w:lang w:val="en-US" w:eastAsia="zh-CN" w:bidi="ar-SA"/>
        </w:rPr>
      </w:pPr>
      <w:r>
        <w:rPr>
          <w:rFonts w:hint="eastAsia" w:ascii="黑体" w:hAnsi="黑体" w:eastAsia="黑体" w:cs="黑体"/>
          <w:b w:val="0"/>
          <w:sz w:val="24"/>
          <w:szCs w:val="22"/>
          <w:lang w:val="en-US" w:eastAsia="zh-CN" w:bidi="ar-SA"/>
        </w:rPr>
        <w:t>内蒙古准格尔经济开发区（准格尔产业园）内高家圪旦沟适用告知承诺制管理的下穿式管道工程相关技术指标和参数</w:t>
      </w:r>
    </w:p>
    <w:tbl>
      <w:tblPr>
        <w:tblStyle w:val="5"/>
        <w:tblW w:w="4797" w:type="pct"/>
        <w:jc w:val="center"/>
        <w:tblLayout w:type="autofit"/>
        <w:tblCellMar>
          <w:top w:w="0" w:type="dxa"/>
          <w:left w:w="108" w:type="dxa"/>
          <w:bottom w:w="0" w:type="dxa"/>
          <w:right w:w="108" w:type="dxa"/>
        </w:tblCellMar>
      </w:tblPr>
      <w:tblGrid>
        <w:gridCol w:w="1183"/>
        <w:gridCol w:w="1246"/>
        <w:gridCol w:w="1879"/>
        <w:gridCol w:w="4179"/>
        <w:gridCol w:w="1513"/>
        <w:gridCol w:w="3599"/>
      </w:tblGrid>
      <w:tr>
        <w:tblPrEx>
          <w:tblCellMar>
            <w:top w:w="0" w:type="dxa"/>
            <w:left w:w="108" w:type="dxa"/>
            <w:bottom w:w="0" w:type="dxa"/>
            <w:right w:w="108" w:type="dxa"/>
          </w:tblCellMar>
        </w:tblPrEx>
        <w:trPr>
          <w:trHeight w:val="210" w:hRule="atLeas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河道特点</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平面布置</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穿河段长度</w:t>
            </w:r>
          </w:p>
        </w:tc>
        <w:tc>
          <w:tcPr>
            <w:tcW w:w="155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阀门井、排气井、调压井等构筑物</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河道内埋深</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rPr>
            </w:pPr>
            <w:r>
              <w:rPr>
                <w:rFonts w:hint="eastAsia" w:ascii="黑体" w:hAnsi="黑体" w:eastAsia="黑体" w:cs="黑体"/>
                <w:b w:val="0"/>
                <w:sz w:val="24"/>
                <w:szCs w:val="24"/>
              </w:rPr>
              <w:t>定向钻施工出入土点要求</w:t>
            </w:r>
          </w:p>
        </w:tc>
      </w:tr>
      <w:tr>
        <w:trPr>
          <w:trHeight w:val="210" w:hRule="atLeas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顺直河段</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满足河湖</w:t>
            </w:r>
          </w:p>
          <w:p>
            <w:pPr>
              <w:pStyle w:val="7"/>
              <w:rPr>
                <w:rFonts w:hint="eastAsia" w:ascii="宋体" w:hAnsi="宋体" w:eastAsia="宋体" w:cs="宋体"/>
                <w:b w:val="0"/>
                <w:sz w:val="24"/>
                <w:szCs w:val="24"/>
              </w:rPr>
            </w:pPr>
            <w:r>
              <w:rPr>
                <w:rFonts w:hint="eastAsia" w:ascii="宋体" w:hAnsi="宋体" w:eastAsia="宋体" w:cs="宋体"/>
                <w:b w:val="0"/>
                <w:sz w:val="24"/>
                <w:szCs w:val="24"/>
              </w:rPr>
              <w:t>划界要求</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50年一遇</w:t>
            </w:r>
          </w:p>
          <w:p>
            <w:pPr>
              <w:pStyle w:val="7"/>
              <w:rPr>
                <w:rFonts w:hint="eastAsia" w:ascii="宋体" w:hAnsi="宋体" w:eastAsia="宋体" w:cs="宋体"/>
                <w:b w:val="0"/>
                <w:sz w:val="24"/>
                <w:szCs w:val="24"/>
              </w:rPr>
            </w:pPr>
            <w:r>
              <w:rPr>
                <w:rFonts w:hint="eastAsia" w:ascii="宋体" w:hAnsi="宋体" w:eastAsia="宋体" w:cs="宋体"/>
                <w:b w:val="0"/>
                <w:sz w:val="24"/>
                <w:szCs w:val="24"/>
              </w:rPr>
              <w:t>设计水面线之外</w:t>
            </w:r>
          </w:p>
        </w:tc>
        <w:tc>
          <w:tcPr>
            <w:tcW w:w="155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穿越河段河道内不得设置</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3.99m</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50年一遇设计水面线之外，</w:t>
            </w:r>
          </w:p>
          <w:p>
            <w:pPr>
              <w:pStyle w:val="7"/>
              <w:rPr>
                <w:rFonts w:hint="eastAsia" w:ascii="宋体" w:hAnsi="宋体" w:eastAsia="宋体" w:cs="宋体"/>
                <w:b w:val="0"/>
                <w:sz w:val="24"/>
                <w:szCs w:val="24"/>
              </w:rPr>
            </w:pPr>
            <w:r>
              <w:rPr>
                <w:rFonts w:hint="eastAsia" w:ascii="宋体" w:hAnsi="宋体" w:eastAsia="宋体" w:cs="宋体"/>
                <w:b w:val="0"/>
                <w:sz w:val="24"/>
                <w:szCs w:val="24"/>
              </w:rPr>
              <w:t>且距离应大于10m</w:t>
            </w:r>
          </w:p>
        </w:tc>
      </w:tr>
      <w:tr>
        <w:tblPrEx>
          <w:tblCellMar>
            <w:top w:w="0" w:type="dxa"/>
            <w:left w:w="108" w:type="dxa"/>
            <w:bottom w:w="0" w:type="dxa"/>
            <w:right w:w="108" w:type="dxa"/>
          </w:tblCellMar>
        </w:tblPrEx>
        <w:trPr>
          <w:trHeight w:val="210" w:hRule="atLeas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凹岸断面</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满足河湖</w:t>
            </w:r>
          </w:p>
          <w:p>
            <w:pPr>
              <w:pStyle w:val="7"/>
              <w:rPr>
                <w:rFonts w:hint="eastAsia" w:ascii="宋体" w:hAnsi="宋体" w:eastAsia="宋体" w:cs="宋体"/>
                <w:b w:val="0"/>
                <w:sz w:val="24"/>
                <w:szCs w:val="24"/>
              </w:rPr>
            </w:pPr>
            <w:r>
              <w:rPr>
                <w:rFonts w:hint="eastAsia" w:ascii="宋体" w:hAnsi="宋体" w:eastAsia="宋体" w:cs="宋体"/>
                <w:b w:val="0"/>
                <w:sz w:val="24"/>
                <w:szCs w:val="24"/>
              </w:rPr>
              <w:t>划界要求</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50年一遇</w:t>
            </w:r>
          </w:p>
          <w:p>
            <w:pPr>
              <w:pStyle w:val="7"/>
              <w:rPr>
                <w:rFonts w:hint="eastAsia" w:ascii="宋体" w:hAnsi="宋体" w:eastAsia="宋体" w:cs="宋体"/>
                <w:b w:val="0"/>
                <w:sz w:val="24"/>
                <w:szCs w:val="24"/>
              </w:rPr>
            </w:pPr>
            <w:r>
              <w:rPr>
                <w:rFonts w:hint="eastAsia" w:ascii="宋体" w:hAnsi="宋体" w:eastAsia="宋体" w:cs="宋体"/>
                <w:b w:val="0"/>
                <w:sz w:val="24"/>
                <w:szCs w:val="24"/>
              </w:rPr>
              <w:t>设计水面线之外</w:t>
            </w:r>
          </w:p>
        </w:tc>
        <w:tc>
          <w:tcPr>
            <w:tcW w:w="155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穿越河段河道内不得设置</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4.06m</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4"/>
                <w:szCs w:val="24"/>
              </w:rPr>
            </w:pPr>
            <w:r>
              <w:rPr>
                <w:rFonts w:hint="eastAsia" w:ascii="宋体" w:hAnsi="宋体" w:eastAsia="宋体" w:cs="宋体"/>
                <w:b w:val="0"/>
                <w:sz w:val="24"/>
                <w:szCs w:val="24"/>
              </w:rPr>
              <w:t>50年一遇设计水面线之外，</w:t>
            </w:r>
          </w:p>
          <w:p>
            <w:pPr>
              <w:pStyle w:val="7"/>
              <w:rPr>
                <w:rFonts w:hint="eastAsia" w:ascii="宋体" w:hAnsi="宋体" w:eastAsia="宋体" w:cs="宋体"/>
                <w:b w:val="0"/>
                <w:sz w:val="24"/>
                <w:szCs w:val="24"/>
              </w:rPr>
            </w:pPr>
            <w:r>
              <w:rPr>
                <w:rFonts w:hint="eastAsia" w:ascii="宋体" w:hAnsi="宋体" w:eastAsia="宋体" w:cs="宋体"/>
                <w:b w:val="0"/>
                <w:sz w:val="24"/>
                <w:szCs w:val="24"/>
              </w:rPr>
              <w:t>且距离应大于10m</w:t>
            </w:r>
          </w:p>
        </w:tc>
      </w:tr>
    </w:tbl>
    <w:p>
      <w:pPr>
        <w:pStyle w:val="4"/>
        <w:spacing w:before="207" w:after="207"/>
        <w:ind w:left="0" w:leftChars="0" w:firstLine="0" w:firstLineChars="0"/>
        <w:rPr>
          <w:rFonts w:hint="eastAsia" w:ascii="黑体" w:hAnsi="黑体" w:eastAsia="黑体"/>
          <w:sz w:val="21"/>
          <w:szCs w:val="21"/>
        </w:rPr>
      </w:pPr>
      <w:r>
        <w:rPr>
          <w:rFonts w:hint="eastAsia" w:ascii="黑体" w:hAnsi="黑体" w:eastAsia="黑体"/>
          <w:sz w:val="21"/>
          <w:szCs w:val="21"/>
        </w:rPr>
        <w:t>备注：穿越高家圪旦沟的各类管道工程、综合管廊等可参照本表执行。</w:t>
      </w:r>
    </w:p>
    <w:p>
      <w:pPr>
        <w:pStyle w:val="4"/>
        <w:spacing w:before="207" w:after="207"/>
        <w:ind w:left="0" w:leftChars="0" w:firstLine="0" w:firstLineChars="0"/>
        <w:rPr>
          <w:rFonts w:hint="eastAsia" w:ascii="黑体" w:hAnsi="黑体" w:eastAsia="黑体"/>
          <w:sz w:val="21"/>
          <w:szCs w:val="21"/>
        </w:rPr>
      </w:pPr>
    </w:p>
    <w:p>
      <w:pPr>
        <w:pStyle w:val="7"/>
        <w:rPr>
          <w:rFonts w:hint="eastAsia" w:ascii="Calibri" w:hAnsi="Calibri" w:eastAsia="宋体" w:cs="Times New Roman"/>
          <w:b w:val="0"/>
          <w:sz w:val="24"/>
          <w:szCs w:val="22"/>
          <w:lang w:val="en-US" w:eastAsia="zh-CN" w:bidi="ar-SA"/>
        </w:rPr>
      </w:pPr>
      <w:r>
        <w:rPr>
          <w:rFonts w:hint="eastAsia" w:ascii="黑体" w:hAnsi="黑体" w:eastAsia="黑体" w:cs="黑体"/>
          <w:b w:val="0"/>
          <w:sz w:val="24"/>
          <w:szCs w:val="22"/>
          <w:lang w:val="en-US" w:eastAsia="zh-CN" w:bidi="ar-SA"/>
        </w:rPr>
        <w:t>内蒙古准格尔经济开发区（准格尔产业园）内高家圪旦沟适用告知承诺制管理的临河工程相关技术指标和参数</w:t>
      </w:r>
    </w:p>
    <w:tbl>
      <w:tblPr>
        <w:tblStyle w:val="5"/>
        <w:tblW w:w="4843" w:type="pct"/>
        <w:jc w:val="center"/>
        <w:tblLayout w:type="autofit"/>
        <w:tblCellMar>
          <w:top w:w="0" w:type="dxa"/>
          <w:left w:w="108" w:type="dxa"/>
          <w:bottom w:w="0" w:type="dxa"/>
          <w:right w:w="108" w:type="dxa"/>
        </w:tblCellMar>
      </w:tblPr>
      <w:tblGrid>
        <w:gridCol w:w="1444"/>
        <w:gridCol w:w="2116"/>
        <w:gridCol w:w="3660"/>
        <w:gridCol w:w="3914"/>
        <w:gridCol w:w="2596"/>
      </w:tblGrid>
      <w:tr>
        <w:tblPrEx>
          <w:tblCellMar>
            <w:top w:w="0" w:type="dxa"/>
            <w:left w:w="108" w:type="dxa"/>
            <w:bottom w:w="0" w:type="dxa"/>
            <w:right w:w="108" w:type="dxa"/>
          </w:tblCellMar>
        </w:tblPrEx>
        <w:trPr>
          <w:trHeight w:val="524" w:hRule="atLeast"/>
          <w:jc w:val="center"/>
        </w:trPr>
        <w:tc>
          <w:tcPr>
            <w:tcW w:w="530"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河流</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平面布置</w:t>
            </w:r>
          </w:p>
        </w:tc>
        <w:tc>
          <w:tcPr>
            <w:tcW w:w="1322"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与洪水淹没线（100年一遇）关系</w:t>
            </w:r>
          </w:p>
        </w:tc>
        <w:tc>
          <w:tcPr>
            <w:tcW w:w="142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伸入河道内长度</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净空要求</w:t>
            </w:r>
          </w:p>
        </w:tc>
      </w:tr>
      <w:tr>
        <w:tblPrEx>
          <w:tblCellMar>
            <w:top w:w="0" w:type="dxa"/>
            <w:left w:w="108" w:type="dxa"/>
            <w:bottom w:w="0" w:type="dxa"/>
            <w:right w:w="108" w:type="dxa"/>
          </w:tblCellMar>
        </w:tblPrEx>
        <w:trPr>
          <w:trHeight w:val="524" w:hRule="atLeast"/>
          <w:jc w:val="center"/>
        </w:trPr>
        <w:tc>
          <w:tcPr>
            <w:tcW w:w="530"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高家圪旦沟</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满足河湖划界要求</w:t>
            </w:r>
          </w:p>
        </w:tc>
        <w:tc>
          <w:tcPr>
            <w:tcW w:w="1322"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50年一遇设计水面线之外</w:t>
            </w:r>
          </w:p>
        </w:tc>
        <w:tc>
          <w:tcPr>
            <w:tcW w:w="142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50年一遇洪水淹没线</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cs="宋体"/>
                <w:sz w:val="24"/>
                <w:szCs w:val="24"/>
                <w:lang w:val="zh-CN" w:bidi="zh-CN"/>
              </w:rPr>
            </w:pPr>
            <w:r>
              <w:rPr>
                <w:rFonts w:hint="eastAsia" w:cs="宋体"/>
                <w:sz w:val="24"/>
                <w:szCs w:val="24"/>
                <w:lang w:val="zh-CN" w:bidi="zh-CN"/>
              </w:rPr>
              <w:t>满足自身防洪要求</w:t>
            </w:r>
          </w:p>
        </w:tc>
      </w:tr>
    </w:tbl>
    <w:p>
      <w:pPr>
        <w:spacing w:before="207" w:after="207" w:line="240" w:lineRule="auto"/>
        <w:ind w:firstLine="0" w:firstLineChars="0"/>
        <w:rPr>
          <w:rFonts w:hint="eastAsia" w:ascii="黑体" w:hAnsi="黑体" w:eastAsia="黑体"/>
          <w:sz w:val="21"/>
          <w:szCs w:val="21"/>
        </w:rPr>
        <w:sectPr>
          <w:pgSz w:w="16839" w:h="11907" w:orient="landscape"/>
          <w:pgMar w:top="1797" w:right="1440" w:bottom="1797" w:left="1440" w:header="851" w:footer="992" w:gutter="0"/>
          <w:cols w:space="720" w:num="1"/>
          <w:docGrid w:type="linesAndChars" w:linePitch="415" w:charSpace="-515"/>
        </w:sectPr>
      </w:pPr>
      <w:r>
        <w:rPr>
          <w:rFonts w:hint="eastAsia" w:ascii="黑体" w:hAnsi="黑体" w:eastAsia="黑体"/>
          <w:sz w:val="21"/>
          <w:szCs w:val="21"/>
        </w:rPr>
        <w:t>备注：适用于取水口，排水口等临河工程。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63882"/>
    <w:rsid w:val="42663882"/>
    <w:rsid w:val="666D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szCs w:val="20"/>
    </w:rPr>
  </w:style>
  <w:style w:type="paragraph" w:styleId="3">
    <w:name w:val="Body Text Indent"/>
    <w:basedOn w:val="1"/>
    <w:unhideWhenUsed/>
    <w:qFormat/>
    <w:uiPriority w:val="99"/>
    <w:pPr>
      <w:ind w:left="420" w:leftChars="200"/>
    </w:pPr>
    <w:rPr>
      <w:kern w:val="2"/>
      <w:sz w:val="24"/>
      <w:szCs w:val="22"/>
    </w:rPr>
  </w:style>
  <w:style w:type="paragraph" w:styleId="4">
    <w:name w:val="Body Text First Indent 2"/>
    <w:basedOn w:val="3"/>
    <w:unhideWhenUsed/>
    <w:qFormat/>
    <w:uiPriority w:val="99"/>
    <w:pPr>
      <w:spacing w:after="120"/>
      <w:ind w:firstLine="420"/>
    </w:pPr>
    <w:rPr>
      <w:rFonts w:ascii="Times New Roman" w:hAnsi="Times New Roman"/>
      <w:kern w:val="0"/>
      <w:sz w:val="28"/>
      <w:szCs w:val="24"/>
    </w:rPr>
  </w:style>
  <w:style w:type="paragraph" w:styleId="7">
    <w:name w:val="No Spacing"/>
    <w:basedOn w:val="1"/>
    <w:qFormat/>
    <w:uiPriority w:val="1"/>
    <w:pPr>
      <w:spacing w:beforeLines="0" w:afterLines="0" w:line="240" w:lineRule="auto"/>
      <w:ind w:firstLine="0" w:firstLineChars="0"/>
      <w:jc w:val="center"/>
    </w:pPr>
    <w:rPr>
      <w:b/>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2022-02-08T09:10:00Z</dcterms:created>
  <dc:creator>~~珍惜じovの</dc:creator>
  <cp:lastModifiedBy>~~珍惜じovの</cp:lastModifiedBy>
  <dcterms:modified xsi:type="dcterms:W3CDTF">2022-02-08T09:10:36Z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A3A75B0A4F324DC6A0A993732C19DC4B</vt:lpwstr>
  </property>
</Properties>
</file>